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64" w:rsidRDefault="00193E55">
      <w:pPr>
        <w:spacing w:before="240" w:after="240"/>
        <w:ind w:firstLine="708"/>
        <w:jc w:val="center"/>
        <w:rPr>
          <w:rFonts w:ascii="Times New Roman" w:hAnsi="Times New Roman"/>
          <w:sz w:val="28"/>
        </w:rPr>
      </w:pPr>
      <w:bookmarkStart w:id="0" w:name="_dx_frag_StartFragment"/>
      <w:bookmarkEnd w:id="0"/>
      <w:r>
        <w:rPr>
          <w:rFonts w:ascii="Times New Roman" w:hAnsi="Times New Roman"/>
          <w:sz w:val="28"/>
        </w:rPr>
        <w:t xml:space="preserve">Признание </w:t>
      </w:r>
      <w:bookmarkStart w:id="1" w:name="_GoBack"/>
      <w:bookmarkEnd w:id="1"/>
      <w:r>
        <w:rPr>
          <w:rFonts w:ascii="Times New Roman" w:hAnsi="Times New Roman"/>
          <w:sz w:val="28"/>
        </w:rPr>
        <w:t>семьи,</w:t>
      </w:r>
      <w:r>
        <w:rPr>
          <w:rFonts w:ascii="Times New Roman" w:hAnsi="Times New Roman"/>
          <w:sz w:val="28"/>
        </w:rPr>
        <w:t xml:space="preserve"> нуждающейся в улучшении жилищных условий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Общая информация</w:t>
      </w:r>
      <w:r>
        <w:rPr>
          <w:rFonts w:ascii="Times New Roman" w:hAnsi="Times New Roman"/>
          <w:sz w:val="28"/>
        </w:rPr>
        <w:t xml:space="preserve">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Признание семей нуждающимися в улучшении жилищных условий осуществляется органами местного самоуправления по месту их постоянного жительства. Основанием для признания семьи нуждающейся в улучшении жилищных условий является обеспеченность общей площадью жил</w:t>
      </w:r>
      <w:r>
        <w:rPr>
          <w:rFonts w:ascii="Times New Roman" w:hAnsi="Times New Roman"/>
          <w:sz w:val="28"/>
        </w:rPr>
        <w:t xml:space="preserve">ого помещения на одного члена семьи менее учетной нормы, установленной органами местного самоуправления.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граждане признаются нуждающимися в улучшении жилищных условий?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являющиеся нанимателями жилых помещений по договорам социального найма, дог</w:t>
      </w:r>
      <w:r>
        <w:rPr>
          <w:rFonts w:ascii="Times New Roman" w:hAnsi="Times New Roman"/>
          <w:sz w:val="28"/>
        </w:rPr>
        <w:t>оворам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 жилых помещени</w:t>
      </w:r>
      <w:r>
        <w:rPr>
          <w:rFonts w:ascii="Times New Roman" w:hAnsi="Times New Roman"/>
          <w:sz w:val="28"/>
        </w:rPr>
        <w:t xml:space="preserve">й или членами семьи собственника жилого помещения;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являющиеся нанимателями жилых помещений по договорам социального найма, договорам найма жилых помещений жилищного фонда социального использования или членами семьи нанимателя жилого помещения по договор</w:t>
      </w:r>
      <w:r>
        <w:rPr>
          <w:rFonts w:ascii="Times New Roman" w:hAnsi="Times New Roman"/>
          <w:sz w:val="28"/>
        </w:rPr>
        <w:t>у социального найма,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</w:t>
      </w:r>
      <w:r>
        <w:rPr>
          <w:rFonts w:ascii="Times New Roman" w:hAnsi="Times New Roman"/>
          <w:sz w:val="28"/>
        </w:rPr>
        <w:t xml:space="preserve">етной нормы;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проживающие в помещении, не отвечающем установленным для жилых помещений требованиям;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являющиеся нанимателями жилых помещений по договорам социального найма, договорам найма жилых помещений жилищного фонда социального использования, член</w:t>
      </w:r>
      <w:r>
        <w:rPr>
          <w:rFonts w:ascii="Times New Roman" w:hAnsi="Times New Roman"/>
          <w:sz w:val="28"/>
        </w:rPr>
        <w:t xml:space="preserve">ами семьи нанимателя жилого помещения по договору социального найма, договору найма жилого помещения жилищного фонда социального использования или собственниками жилых помещений, членами семьи собственника жилого помещения, проживающими в квартире, </w:t>
      </w:r>
      <w:r>
        <w:rPr>
          <w:rFonts w:ascii="Times New Roman" w:hAnsi="Times New Roman"/>
          <w:sz w:val="28"/>
        </w:rPr>
        <w:lastRenderedPageBreak/>
        <w:t>занятой</w:t>
      </w:r>
      <w:r>
        <w:rPr>
          <w:rFonts w:ascii="Times New Roman" w:hAnsi="Times New Roman"/>
          <w:sz w:val="28"/>
        </w:rPr>
        <w:t xml:space="preserve">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</w:t>
      </w:r>
      <w:r>
        <w:rPr>
          <w:rFonts w:ascii="Times New Roman" w:hAnsi="Times New Roman"/>
          <w:sz w:val="28"/>
        </w:rPr>
        <w:t>айма, договору найма жилого помещения жилищного фонда социального использования или принадлежащего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</w:t>
      </w:r>
      <w:r>
        <w:rPr>
          <w:rFonts w:ascii="Times New Roman" w:hAnsi="Times New Roman"/>
          <w:sz w:val="28"/>
        </w:rPr>
        <w:t xml:space="preserve">льной власти.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Что такое учетная норма?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Учетной нормой площади жилого помещения (далее - учетная норма) является минимальный размер площади жилого помещения, исходя из которого определяется уровень обеспеченности граждан общей площадью жилого помещения в </w:t>
      </w:r>
      <w:r>
        <w:rPr>
          <w:rFonts w:ascii="Times New Roman" w:hAnsi="Times New Roman"/>
          <w:sz w:val="28"/>
        </w:rPr>
        <w:t xml:space="preserve">целях их принятия на учет в качестве нуждающихся в жилых помещениях. Учетная норма устанавливается органом местного самоуправления. </w:t>
      </w:r>
    </w:p>
    <w:p w:rsidR="00151564" w:rsidRDefault="00193E5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Постановления Администрации Павловского района от 02.02.2006 № 42 «Об установлении размера учетной нормы жилой пло</w:t>
      </w:r>
      <w:r>
        <w:rPr>
          <w:rFonts w:ascii="Times New Roman" w:hAnsi="Times New Roman"/>
          <w:sz w:val="28"/>
        </w:rPr>
        <w:t xml:space="preserve">щади в целях принятия граждан на учет в качестве нуждающихся в жилых помещениях» учетная норма на территории Павловского района </w:t>
      </w:r>
      <w:proofErr w:type="spellStart"/>
      <w:r>
        <w:rPr>
          <w:rFonts w:ascii="Times New Roman" w:hAnsi="Times New Roman"/>
          <w:sz w:val="28"/>
        </w:rPr>
        <w:t>состовляет</w:t>
      </w:r>
      <w:proofErr w:type="spellEnd"/>
      <w:r>
        <w:rPr>
          <w:rFonts w:ascii="Times New Roman" w:hAnsi="Times New Roman"/>
          <w:sz w:val="28"/>
        </w:rPr>
        <w:t xml:space="preserve"> 11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. общей площади на одного члена семьи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Последствия намеренного ухудшения гражданами своих жилищных условий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</w:t>
      </w:r>
      <w:r>
        <w:rPr>
          <w:rFonts w:ascii="Times New Roman" w:hAnsi="Times New Roman"/>
          <w:sz w:val="28"/>
        </w:rPr>
        <w:t>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</w:t>
      </w:r>
      <w:r>
        <w:rPr>
          <w:rFonts w:ascii="Times New Roman" w:hAnsi="Times New Roman"/>
          <w:sz w:val="28"/>
        </w:rPr>
        <w:t xml:space="preserve">ся в жилых помещениях не ранее чем через пять лет со дня совершения указанных намеренных действий.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Добровольным ухудшением жилищных условий являются следующие действия: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вселение в жилое помещение других граждан в качестве членов своей семьи;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переселение</w:t>
      </w:r>
      <w:r>
        <w:rPr>
          <w:rFonts w:ascii="Times New Roman" w:hAnsi="Times New Roman"/>
          <w:sz w:val="28"/>
        </w:rPr>
        <w:t xml:space="preserve"> в специализированное жилое помещение либо на жилую площадь на условиях поднайма или в качестве члена семьи собственника;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отчуждение пригодного для проживания жилого помещения, принадлежавшего гражданину на праве собственности;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неравноценный обмен жилого</w:t>
      </w:r>
      <w:r>
        <w:rPr>
          <w:rFonts w:ascii="Times New Roman" w:hAnsi="Times New Roman"/>
          <w:sz w:val="28"/>
        </w:rPr>
        <w:t xml:space="preserve"> помещения, принадлежащего гражданину на праве собственности.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Отказ в принятии граждан на учет в качестве нуждающихся в жилых помещениях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 в принятии граждан на учет в качестве нуждающихся в жилых помещениях допускается в случае, если: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         н</w:t>
      </w:r>
      <w:r>
        <w:rPr>
          <w:rFonts w:ascii="Times New Roman" w:hAnsi="Times New Roman"/>
          <w:sz w:val="28"/>
        </w:rPr>
        <w:t xml:space="preserve">е представлены документы согласно установленному перечню, обязанность по представлению которых возложена на заявителя;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         представлены документы, которые не подтверждают право соответствующих граждан состоять на учете в качестве нуждающихся в жил</w:t>
      </w:r>
      <w:r>
        <w:rPr>
          <w:rFonts w:ascii="Times New Roman" w:hAnsi="Times New Roman"/>
          <w:sz w:val="28"/>
        </w:rPr>
        <w:t xml:space="preserve">ых помещениях;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         не истек срок намеренного ухудшения гражданами своих жилищных условий.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Основания для снятия с учета.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состоять на учете в качестве нуждающихся в жилых помещениях сохраняется за гражданами до получения ими жилых помещений </w:t>
      </w:r>
      <w:r>
        <w:rPr>
          <w:rFonts w:ascii="Times New Roman" w:hAnsi="Times New Roman"/>
          <w:sz w:val="28"/>
        </w:rPr>
        <w:t xml:space="preserve">по договорам социального найма, улучшения жилищных условий за счет социальной выплаты или до выявления оснований снятия их с учета.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 снимаются с учета в качестве нуждающихся в жилых помещениях в случае: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подачи ими по месту учета заявления о снятии с учета;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утраты ими </w:t>
      </w:r>
      <w:hyperlink r:id="rId4" w:history="1">
        <w:r>
          <w:rPr>
            <w:rStyle w:val="a4"/>
            <w:rFonts w:ascii="Times New Roman" w:hAnsi="Times New Roman"/>
            <w:color w:val="000000"/>
            <w:sz w:val="28"/>
            <w:u w:val="none"/>
          </w:rPr>
          <w:t>оснований</w:t>
        </w:r>
      </w:hyperlink>
      <w:r>
        <w:rPr>
          <w:rFonts w:ascii="Times New Roman" w:hAnsi="Times New Roman"/>
          <w:sz w:val="28"/>
        </w:rPr>
        <w:t>, дающих им пр</w:t>
      </w:r>
      <w:r>
        <w:rPr>
          <w:rFonts w:ascii="Times New Roman" w:hAnsi="Times New Roman"/>
          <w:sz w:val="28"/>
        </w:rPr>
        <w:t xml:space="preserve">аво на получение жилого помещения по договору социального найма или улучшения жилищных условий;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их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выезда</w:t>
        </w:r>
      </w:hyperlink>
      <w:r>
        <w:rPr>
          <w:rFonts w:ascii="Times New Roman" w:hAnsi="Times New Roman"/>
          <w:sz w:val="28"/>
        </w:rPr>
        <w:t xml:space="preserve"> на место жительства в другое муниципальное образование;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предоставления им в установленном </w:t>
      </w:r>
      <w:hyperlink r:id="rId6" w:history="1">
        <w:r>
          <w:rPr>
            <w:rStyle w:val="a4"/>
            <w:rFonts w:ascii="Times New Roman" w:hAnsi="Times New Roman"/>
            <w:color w:val="000000"/>
            <w:sz w:val="28"/>
            <w:u w:val="none"/>
          </w:rPr>
          <w:t>порядке</w:t>
        </w:r>
      </w:hyperlink>
      <w:r>
        <w:rPr>
          <w:rFonts w:ascii="Times New Roman" w:hAnsi="Times New Roman"/>
          <w:sz w:val="28"/>
        </w:rPr>
        <w:t xml:space="preserve"> от органа государственной власти или органа местного самоу</w:t>
      </w:r>
      <w:r>
        <w:rPr>
          <w:rFonts w:ascii="Times New Roman" w:hAnsi="Times New Roman"/>
          <w:sz w:val="28"/>
        </w:rPr>
        <w:t>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</w:t>
      </w:r>
      <w:r>
        <w:rPr>
          <w:rFonts w:ascii="Times New Roman" w:hAnsi="Times New Roman"/>
          <w:sz w:val="28"/>
        </w:rPr>
        <w:t xml:space="preserve"> законом субъекта Российской Федерации; </w:t>
      </w:r>
    </w:p>
    <w:p w:rsidR="00151564" w:rsidRDefault="00193E55">
      <w:pPr>
        <w:spacing w:before="240" w:after="24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</w:t>
      </w:r>
      <w:r>
        <w:rPr>
          <w:rFonts w:ascii="Times New Roman" w:hAnsi="Times New Roman"/>
          <w:sz w:val="28"/>
        </w:rPr>
        <w:t xml:space="preserve">лиц органа, осуществляющего принятие на учет, при решении вопроса о принятии на учет. </w:t>
      </w:r>
    </w:p>
    <w:p w:rsidR="00151564" w:rsidRDefault="00193E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 </w:t>
      </w:r>
    </w:p>
    <w:sectPr w:rsidR="0015156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564"/>
    <w:rsid w:val="00151564"/>
    <w:rsid w:val="001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9857-4709-4A32-BDBA-60904620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859C2FD01AA9DC94899A63540A2786572D7C2E2B209145E3E62961DD726D9424A571438AE5E367AB221741D30B728651B8625Ad4NFH" TargetMode="External"/><Relationship Id="rId5" Type="http://schemas.openxmlformats.org/officeDocument/2006/relationships/hyperlink" Target="consultantplus://offline/ref=DE859C2FD01AA9DC94899A63540A278655217C2D29299145E3E62961DD726D9424A5714A8CEEB73EEF7C4E1195407F844DA4625B50301941d0NFH" TargetMode="External"/><Relationship Id="rId4" Type="http://schemas.openxmlformats.org/officeDocument/2006/relationships/hyperlink" Target="consultantplus://offline/ref=DE859C2FD01AA9DC94899A63540A278655217C2D29299145E3E62961DD726D9424A5714A8CEEB737E97C4E1195407F844DA4625B50301941d0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Инспектор</cp:lastModifiedBy>
  <cp:revision>3</cp:revision>
  <dcterms:created xsi:type="dcterms:W3CDTF">2022-09-13T02:35:00Z</dcterms:created>
  <dcterms:modified xsi:type="dcterms:W3CDTF">2022-09-13T02:35:00Z</dcterms:modified>
</cp:coreProperties>
</file>