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18" w:rsidRDefault="004C73EB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7" t="-307" r="-7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918" w:rsidRDefault="006A0918">
      <w:pPr>
        <w:rPr>
          <w:rFonts w:ascii="Segoe UI" w:hAnsi="Segoe UI" w:cs="Segoe UI"/>
          <w:b/>
          <w:sz w:val="32"/>
          <w:szCs w:val="32"/>
        </w:rPr>
      </w:pPr>
    </w:p>
    <w:p w:rsidR="006A0918" w:rsidRDefault="004C73EB">
      <w:pPr>
        <w:jc w:val="right"/>
      </w:pPr>
      <w:r>
        <w:rPr>
          <w:rFonts w:cs="Segoe UI"/>
          <w:b/>
          <w:bCs/>
        </w:rPr>
        <w:t>ПРЕСС-РЕЛИЗ</w:t>
      </w:r>
    </w:p>
    <w:p w:rsidR="006A0918" w:rsidRDefault="006A0918">
      <w:pPr>
        <w:rPr>
          <w:rFonts w:cs="Segoe UI"/>
          <w:b/>
          <w:bCs/>
          <w:sz w:val="24"/>
          <w:szCs w:val="24"/>
        </w:rPr>
      </w:pPr>
    </w:p>
    <w:p w:rsidR="006A0918" w:rsidRDefault="004C73EB">
      <w:pPr>
        <w:ind w:firstLine="0"/>
        <w:jc w:val="center"/>
        <w:rPr>
          <w:shd w:val="clear" w:color="auto" w:fill="FFFFFF"/>
        </w:rPr>
      </w:pPr>
      <w:r>
        <w:rPr>
          <w:rFonts w:cs="Segoe UI"/>
          <w:b/>
          <w:bCs/>
          <w:sz w:val="24"/>
          <w:szCs w:val="24"/>
          <w:shd w:val="clear" w:color="auto" w:fill="FFFFFF"/>
        </w:rPr>
        <w:t>К</w:t>
      </w:r>
      <w:r>
        <w:rPr>
          <w:rFonts w:cs="Segoe UI"/>
          <w:b/>
          <w:bCs/>
          <w:shd w:val="clear" w:color="auto" w:fill="FFFFFF"/>
        </w:rPr>
        <w:t>акие сведения из ЕГРН пользуются спросом в Алтайском крае</w:t>
      </w:r>
    </w:p>
    <w:p w:rsidR="006A0918" w:rsidRDefault="006A0918">
      <w:pPr>
        <w:ind w:firstLine="0"/>
        <w:jc w:val="center"/>
        <w:rPr>
          <w:rFonts w:cs="Segoe UI"/>
          <w:b/>
          <w:bCs/>
          <w:sz w:val="24"/>
          <w:szCs w:val="24"/>
          <w:shd w:val="clear" w:color="auto" w:fill="FFFFFF"/>
        </w:rPr>
      </w:pP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bookmarkStart w:id="0" w:name="_GoBack"/>
      <w:r>
        <w:rPr>
          <w:b/>
          <w:bCs/>
          <w:color w:val="000000"/>
          <w:sz w:val="28"/>
          <w:szCs w:val="28"/>
          <w:shd w:val="clear" w:color="auto" w:fill="FFFFFF"/>
        </w:rPr>
        <w:t xml:space="preserve">В 2023 году в Алтайском крае подготовили 4,7 млн. сведений из Единого государственного реестра недвижимости (ЕГРН). </w:t>
      </w:r>
      <w:r>
        <w:rPr>
          <w:b/>
          <w:bCs/>
          <w:sz w:val="28"/>
          <w:szCs w:val="28"/>
          <w:shd w:val="clear" w:color="auto" w:fill="FFFFFF"/>
        </w:rPr>
        <w:t xml:space="preserve">Эксперты регионального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Роскадастра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рассказали о наиболее </w:t>
      </w:r>
      <w:r>
        <w:rPr>
          <w:b/>
          <w:bCs/>
          <w:sz w:val="28"/>
          <w:szCs w:val="28"/>
          <w:shd w:val="clear" w:color="auto" w:fill="FFFFFF"/>
        </w:rPr>
        <w:t>востребованных выписках и порядке получения сведений из ЕГРН.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Выписка из ЕГРН является </w:t>
      </w:r>
      <w:proofErr w:type="gramStart"/>
      <w:r>
        <w:rPr>
          <w:sz w:val="28"/>
          <w:szCs w:val="28"/>
          <w:shd w:val="clear" w:color="auto" w:fill="FFFFFF"/>
        </w:rPr>
        <w:t>основным документом, подтверждающим право собственности и служит</w:t>
      </w:r>
      <w:proofErr w:type="gramEnd"/>
      <w:r>
        <w:rPr>
          <w:sz w:val="28"/>
          <w:szCs w:val="28"/>
          <w:shd w:val="clear" w:color="auto" w:fill="FFFFFF"/>
        </w:rPr>
        <w:t xml:space="preserve"> источником достоверной, объективной информации о недвижимости и ее правообладателях. Из выписки можно уз</w:t>
      </w:r>
      <w:r>
        <w:rPr>
          <w:sz w:val="28"/>
          <w:szCs w:val="28"/>
          <w:shd w:val="clear" w:color="auto" w:fill="FFFFFF"/>
        </w:rPr>
        <w:t>нать описание объекта недвижимости, его наименование, кадастровый номер, площадь, кадастровую стоимость, основания регистрации прав, сведения о зарегистрированных правах, ограничениях и обременениях прав на земельный участок или объект капитального строите</w:t>
      </w:r>
      <w:r>
        <w:rPr>
          <w:sz w:val="28"/>
          <w:szCs w:val="28"/>
          <w:shd w:val="clear" w:color="auto" w:fill="FFFFFF"/>
        </w:rPr>
        <w:t>льства, о том, как часто менялись собственники объекта, и др.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Чаще всего выписки запрашивают при совершении операций с недвижимостью, открытии наследства, оспаривании сделок в судебном порядке, оформлении дарственной или завещания, оформления ипотеки, для </w:t>
      </w:r>
      <w:r>
        <w:rPr>
          <w:sz w:val="28"/>
          <w:szCs w:val="28"/>
          <w:shd w:val="clear" w:color="auto" w:fill="FFFFFF"/>
        </w:rPr>
        <w:t>получения информации о кадастровой стоимости недвижимости и т. д.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выписок из ЕГРН можно получить копии документов, кадастровый паспорт территории и справку о лицах, которые получали сведения о недвижимости.</w:t>
      </w:r>
    </w:p>
    <w:p w:rsidR="006A0918" w:rsidRDefault="004C73EB">
      <w:pPr>
        <w:pStyle w:val="a9"/>
        <w:spacing w:after="0" w:line="240" w:lineRule="auto"/>
        <w:ind w:firstLine="737"/>
        <w:jc w:val="both"/>
        <w:rPr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«В прошедшем году 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выдал более 4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,7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млн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сведений из ЕГРН. Самой востребованной была  выписка о правах отдельного лица на имеющиеся у него объекты недвижимости - выдано 3,3 млн. таких сведений. Кроме того, сохраняется стабильный спрос на получение отдельных видов общедоступных выписок: об </w:t>
      </w:r>
      <w:r>
        <w:rPr>
          <w:i/>
          <w:iCs/>
          <w:color w:val="000000"/>
          <w:sz w:val="28"/>
          <w:szCs w:val="28"/>
          <w:shd w:val="clear" w:color="auto" w:fill="FFFFFF"/>
        </w:rPr>
        <w:t>объекте недвижимости - 552 тыс. сведений; об основных характеристиках и зарегистрированных правах на объекты недвижимости - 492 тыс.; о кадастровой стоимости недвижимости - 113,6 тыс.»</w:t>
      </w:r>
      <w:r>
        <w:rPr>
          <w:color w:val="000000"/>
          <w:sz w:val="28"/>
          <w:szCs w:val="28"/>
          <w:shd w:val="clear" w:color="auto" w:fill="FFFFFF"/>
        </w:rPr>
        <w:t xml:space="preserve">, - сообщила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по Алтайскому </w:t>
      </w:r>
      <w:r>
        <w:rPr>
          <w:b/>
          <w:bCs/>
          <w:color w:val="000000"/>
          <w:sz w:val="28"/>
          <w:szCs w:val="28"/>
          <w:shd w:val="clear" w:color="auto" w:fill="FFFFFF"/>
        </w:rPr>
        <w:t>краю Тамара Иваненкова.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Порядок и условия предоставления сведений, содержащихся в ЕГРН, определены Федеральным законом от 13.07.2015 № 218-ФЗ «О государственной регистрации недвижимости».</w:t>
      </w:r>
    </w:p>
    <w:p w:rsidR="006A0918" w:rsidRDefault="004C73EB">
      <w:pPr>
        <w:pStyle w:val="a9"/>
        <w:spacing w:after="0" w:line="240" w:lineRule="auto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Объем информации в выписке зависит от ее вида и доступности запрашив</w:t>
      </w:r>
      <w:r>
        <w:rPr>
          <w:sz w:val="28"/>
          <w:szCs w:val="28"/>
          <w:shd w:val="clear" w:color="auto" w:fill="FFFFFF"/>
        </w:rPr>
        <w:t>аемых сведений. Существуют общедоступные выписки и те, которые могут запросить только государственные органы и лица, указанные в законе. В общедоступных выписках, если собственник не захотел открывать персональные данные для третьих лиц, ФИО и паспортные д</w:t>
      </w:r>
      <w:r>
        <w:rPr>
          <w:sz w:val="28"/>
          <w:szCs w:val="28"/>
          <w:shd w:val="clear" w:color="auto" w:fill="FFFFFF"/>
        </w:rPr>
        <w:t>анные владельца недвижимости будут доступны только ограниченному кругу лиц.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color w:val="000000"/>
          <w:shd w:val="clear" w:color="auto" w:fill="FFFFFF"/>
        </w:rPr>
        <w:t>Для получения выписки необходимо подать соответствующий запрос о предоставлении сведений из ЕГРН. Сделать это можно одним из следующих способов:</w:t>
      </w:r>
    </w:p>
    <w:p w:rsidR="006A0918" w:rsidRDefault="004C73EB">
      <w:pPr>
        <w:widowControl w:val="0"/>
      </w:pPr>
      <w:r>
        <w:rPr>
          <w:color w:val="000000"/>
          <w:shd w:val="clear" w:color="auto" w:fill="FFFFFF"/>
        </w:rPr>
        <w:t>- в электронном виде на официальном</w:t>
      </w:r>
      <w:r>
        <w:rPr>
          <w:color w:val="000000"/>
          <w:shd w:val="clear" w:color="auto" w:fill="FFFFFF"/>
        </w:rPr>
        <w:t xml:space="preserve"> сайте </w:t>
      </w:r>
      <w:hyperlink r:id="rId8">
        <w:r>
          <w:rPr>
            <w:shd w:val="clear" w:color="auto" w:fill="FFFFFF"/>
          </w:rPr>
          <w:t>Росреестра</w:t>
        </w:r>
      </w:hyperlink>
      <w:r>
        <w:rPr>
          <w:color w:val="000000"/>
          <w:shd w:val="clear" w:color="auto" w:fill="FFFFFF"/>
        </w:rPr>
        <w:t xml:space="preserve"> (</w:t>
      </w:r>
      <w:hyperlink r:id="rId9">
        <w:r>
          <w:rPr>
            <w:shd w:val="clear" w:color="auto" w:fill="FFFFFF"/>
          </w:rPr>
          <w:t>https://rosreestr.gov.ru</w:t>
        </w:r>
      </w:hyperlink>
      <w:r>
        <w:rPr>
          <w:color w:val="000000"/>
          <w:shd w:val="clear" w:color="auto" w:fill="FFFFFF"/>
        </w:rPr>
        <w:t xml:space="preserve"> в разделе Услуги и сервисы или Личном кабинете правообладателя) </w:t>
      </w:r>
      <w:r>
        <w:rPr>
          <w:rStyle w:val="-"/>
          <w:color w:val="000000"/>
          <w:u w:val="none"/>
          <w:shd w:val="clear" w:color="auto" w:fill="FFFFFF"/>
        </w:rPr>
        <w:t xml:space="preserve">или в личном </w:t>
      </w:r>
      <w:r>
        <w:rPr>
          <w:rStyle w:val="-"/>
          <w:color w:val="000000"/>
          <w:u w:val="none"/>
          <w:shd w:val="clear" w:color="auto" w:fill="FFFFFF"/>
        </w:rPr>
        <w:lastRenderedPageBreak/>
        <w:t xml:space="preserve">кабинете на портале </w:t>
      </w:r>
      <w:hyperlink r:id="rId10">
        <w:r>
          <w:rPr>
            <w:color w:val="000000"/>
            <w:shd w:val="clear" w:color="auto" w:fill="FFFFFF"/>
          </w:rPr>
          <w:t>Госуслуг</w:t>
        </w:r>
      </w:hyperlink>
      <w:r>
        <w:rPr>
          <w:rStyle w:val="-"/>
          <w:color w:val="000000"/>
          <w:u w:val="none"/>
          <w:shd w:val="clear" w:color="auto" w:fill="FFFFFF"/>
        </w:rPr>
        <w:t xml:space="preserve"> (</w:t>
      </w:r>
      <w:hyperlink r:id="rId11">
        <w:r>
          <w:rPr>
            <w:color w:val="000000"/>
            <w:shd w:val="clear" w:color="auto" w:fill="FFFFFF"/>
          </w:rPr>
          <w:t>https://www.gosuslugi.ru/</w:t>
        </w:r>
      </w:hyperlink>
      <w:r>
        <w:rPr>
          <w:rStyle w:val="-"/>
          <w:color w:val="000000"/>
          <w:u w:val="none"/>
          <w:shd w:val="clear" w:color="auto" w:fill="FFFFFF"/>
        </w:rPr>
        <w:t>);</w:t>
      </w:r>
    </w:p>
    <w:p w:rsidR="006A0918" w:rsidRDefault="004C73EB">
      <w:pPr>
        <w:widowControl w:val="0"/>
      </w:pPr>
      <w:r>
        <w:rPr>
          <w:color w:val="000000"/>
          <w:shd w:val="clear" w:color="auto" w:fill="FFFFFF"/>
        </w:rPr>
        <w:t>- обратившись в любой офис МФЦ, независимо от места нахождения объекта недвижимости</w:t>
      </w:r>
      <w:r>
        <w:rPr>
          <w:rStyle w:val="-"/>
          <w:color w:val="000000"/>
          <w:u w:val="none"/>
          <w:shd w:val="clear" w:color="auto" w:fill="FFFFFF"/>
        </w:rPr>
        <w:t>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Если сведения из ЕГРН нужны регулярно, можно оформить доступ к </w:t>
      </w:r>
      <w:r>
        <w:rPr>
          <w:color w:val="000000"/>
          <w:shd w:val="clear" w:color="auto" w:fill="FFFFFF"/>
        </w:rPr>
        <w:t>ФГИС ЕГРН и получать их в электронном виде в режиме онлайн.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«Обращаться за получением сведений из ЕГРН следует только к официальным ресурсам. </w:t>
      </w:r>
      <w:proofErr w:type="spellStart"/>
      <w:r>
        <w:rPr>
          <w:i/>
          <w:iCs/>
          <w:color w:val="000000"/>
          <w:shd w:val="clear" w:color="auto" w:fill="FFFFFF"/>
        </w:rPr>
        <w:t>Фейковые</w:t>
      </w:r>
      <w:proofErr w:type="spellEnd"/>
      <w:r>
        <w:rPr>
          <w:i/>
          <w:iCs/>
          <w:color w:val="000000"/>
          <w:shd w:val="clear" w:color="auto" w:fill="FFFFFF"/>
        </w:rPr>
        <w:t xml:space="preserve"> или сторонние сайты могут предоставить недостоверную информацию, брать плату без предоставления услуг или</w:t>
      </w:r>
      <w:r>
        <w:rPr>
          <w:i/>
          <w:iCs/>
          <w:color w:val="000000"/>
          <w:shd w:val="clear" w:color="auto" w:fill="FFFFFF"/>
        </w:rPr>
        <w:t xml:space="preserve"> продавать общедоступные сведения открытого доступа. Стоит отметить, что деятельность сторонних ресурсов, согласно действующему законодательству, считается незаконной»</w:t>
      </w:r>
      <w:r>
        <w:rPr>
          <w:color w:val="000000"/>
          <w:shd w:val="clear" w:color="auto" w:fill="FFFFFF"/>
        </w:rPr>
        <w:t xml:space="preserve">, - отметила </w:t>
      </w:r>
      <w:r>
        <w:rPr>
          <w:b/>
          <w:bCs/>
          <w:color w:val="000000"/>
          <w:shd w:val="clear" w:color="auto" w:fill="FFFFFF"/>
        </w:rPr>
        <w:t>Тамара Иваненкова.</w:t>
      </w:r>
    </w:p>
    <w:p w:rsidR="006A0918" w:rsidRDefault="004C73EB">
      <w:pPr>
        <w:widowControl w:val="0"/>
        <w:rPr>
          <w:shd w:val="clear" w:color="auto" w:fill="FFFFFF"/>
        </w:rPr>
      </w:pPr>
      <w:r>
        <w:rPr>
          <w:color w:val="000000"/>
          <w:shd w:val="clear" w:color="auto" w:fill="FFFFFF"/>
        </w:rPr>
        <w:t>Сведения из ЕГРН предоставляются в срок не более трех раб</w:t>
      </w:r>
      <w:r>
        <w:rPr>
          <w:color w:val="000000"/>
          <w:shd w:val="clear" w:color="auto" w:fill="FFFFFF"/>
        </w:rPr>
        <w:t>очих дней. В электронном виде, как правило, сведения предоставляются в течение дня после поступления оплаты. За предоставление сведений взимается плата. Размер платы зависит от вида запрашиваемой информации, формы предоставления сведений (на бумажном носит</w:t>
      </w:r>
      <w:r>
        <w:rPr>
          <w:color w:val="000000"/>
          <w:shd w:val="clear" w:color="auto" w:fill="FFFFFF"/>
        </w:rPr>
        <w:t>еле или в виде электронного документа), статуса заявителя (физическое или юридическое лицо). Наиболее выгодно получать выписку из ЕГРН в электронном виде. Стоимость электронной выписки из ЕГРН будет на 25-60% ниже бумажного варианта.</w:t>
      </w:r>
    </w:p>
    <w:bookmarkEnd w:id="0"/>
    <w:p w:rsidR="006A0918" w:rsidRDefault="006A0918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</w:p>
    <w:p w:rsidR="00AA4A8E" w:rsidRDefault="00AA4A8E" w:rsidP="00AA4A8E">
      <w:pPr>
        <w:pStyle w:val="a9"/>
        <w:spacing w:after="0" w:line="240" w:lineRule="auto"/>
        <w:ind w:firstLine="85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30752" cy="3730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и из ЕГРН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461" cy="37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8E" w:rsidRDefault="00AA4A8E" w:rsidP="00AA4A8E">
      <w:pPr>
        <w:pStyle w:val="a9"/>
        <w:spacing w:after="0" w:line="240" w:lineRule="auto"/>
        <w:ind w:firstLine="850"/>
        <w:jc w:val="center"/>
        <w:rPr>
          <w:sz w:val="28"/>
          <w:szCs w:val="28"/>
        </w:rPr>
      </w:pPr>
    </w:p>
    <w:p w:rsidR="006A0918" w:rsidRDefault="004C73EB">
      <w:pPr>
        <w:ind w:firstLine="0"/>
      </w:pPr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 xml:space="preserve">Материал подготовлен </w:t>
      </w:r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филиалом ППК «</w:t>
      </w:r>
      <w:proofErr w:type="spellStart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p w:rsidR="006A0918" w:rsidRDefault="004C73EB">
      <w:pPr>
        <w:ind w:firstLine="0"/>
      </w:pPr>
      <w:r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Официальная страница в соц. сети: https://vk.com/kadastr22</w:t>
      </w:r>
    </w:p>
    <w:p w:rsidR="006A0918" w:rsidRDefault="006A0918">
      <w:pPr>
        <w:pStyle w:val="a9"/>
        <w:spacing w:after="0" w:line="240" w:lineRule="auto"/>
        <w:ind w:firstLine="850"/>
        <w:jc w:val="both"/>
        <w:rPr>
          <w:rStyle w:val="-"/>
          <w:rFonts w:cs="Segoe UI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pPr>
    </w:p>
    <w:sectPr w:rsidR="006A0918">
      <w:footerReference w:type="default" r:id="rId13"/>
      <w:pgSz w:w="11906" w:h="16838"/>
      <w:pgMar w:top="1134" w:right="576" w:bottom="1134" w:left="842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EB" w:rsidRDefault="004C73EB">
      <w:r>
        <w:separator/>
      </w:r>
    </w:p>
  </w:endnote>
  <w:endnote w:type="continuationSeparator" w:id="0">
    <w:p w:rsidR="004C73EB" w:rsidRDefault="004C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18" w:rsidRDefault="006A0918">
    <w:pPr>
      <w:pStyle w:val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EB" w:rsidRDefault="004C73EB">
      <w:r>
        <w:separator/>
      </w:r>
    </w:p>
  </w:footnote>
  <w:footnote w:type="continuationSeparator" w:id="0">
    <w:p w:rsidR="004C73EB" w:rsidRDefault="004C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918"/>
    <w:rsid w:val="004C73EB"/>
    <w:rsid w:val="00666715"/>
    <w:rsid w:val="006A0918"/>
    <w:rsid w:val="00A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sid w:val="00D60B82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dc:description/>
  <cp:lastModifiedBy>Бучнева Анжелика Анатольевна</cp:lastModifiedBy>
  <cp:revision>41</cp:revision>
  <cp:lastPrinted>2022-12-12T15:31:00Z</cp:lastPrinted>
  <dcterms:created xsi:type="dcterms:W3CDTF">2022-01-21T03:26:00Z</dcterms:created>
  <dcterms:modified xsi:type="dcterms:W3CDTF">2024-03-05T09:52:00Z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