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32"/>
          <w:szCs w:val="28"/>
          <w:lang w:eastAsia="ru-RU"/>
        </w:rPr>
        <w:t>ПРЕСС-РЕЛИЗ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20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.1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0"/>
          <w:lang w:eastAsia="ru-RU"/>
        </w:rPr>
        <w:t xml:space="preserve">Для размещения в социальных сетях и на сайте Управления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Освоение земельных участков – важный шаг к экономическому развитию территории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марта 2025 года вступает в силу 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нужд» и о внесении изменений в отдельные законодательные акты Российской Федерации».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Земельный кодекс будет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Росреестром подготовлен проект постановления об установлении перечня необходимых мероприятий, охватывающего весь комплекс мер, принятие которых может потребоваться в рамках освоения земельных участков.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Такие мероприятия согласно положениям Федерального закона № 307-ФЗ должны быть проведены в течение трех лет со дня приобретения прав на земельный участок (за исключением случаев, когда иные сроки предусмотрены проектом рекультивации). Проектом постановления предлагается отнести к мероприятиям по освоению земельных участков в том числе их осушение, увлажнение, освобождение от сорной и иной растительности, отходов, предметов, препятствующих целевому использованию земельных участков.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по проекту Росреестра новый закон впервые установит признаки неиспользования земельных участков из состава земель населенных пунктов, садовых и огороднических участков независимо от категории.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показывает практика, нередко неиспользуемые земельные участки захламлены, на них разрастаются сорняки, в том числе опасные растения, на них размещены заброшенные, разрушенные или поврежденные здания, сооружения или их части. Заброшенные земельные участки – это огромная проблема для городов, для села, для их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Признаки неиспользования станут основой дополнительной защиты граждан, использующих земельные участки, и позволят обеспечить проведение мероприятий, направленных на их использование в соответствии с установленным целевым назначением и видом разрешенного использования.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Из-за отсутствия признаков неиспользования земельных участков сегодня председатели СНТ и соседи не имеют действенного правового механизма по принуждению недобросовестных собственников к освоению земли.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тем, частью 3 статьи 8.8 КоАП РФ за неиспользование земельного участка предусмотрено наказание в виде административного штрафа.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Установленные признаки неиспользования земельных участков будут подлежать применению органами федерального государственного земельного контроля (надзора), в том числе Росреестром, что избавит от субъективных мнений проверяющих лиц, и позволит дать однозначную оценку </w:t>
      </w:r>
      <w:r>
        <w:rPr>
          <w:rFonts w:cs="Times New Roman" w:ascii="Times New Roman" w:hAnsi="Times New Roman"/>
          <w:color w:val="000000"/>
          <w:sz w:val="28"/>
          <w:szCs w:val="28"/>
        </w:rPr>
        <w:t>соблюдения обязательных требований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законодательства.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 отметить, что за 8 месяцев 2024 года доля нарушений, выявленных инспекторами государственного земельного надзора Управления Росреестра по Алтайскому краю, связанных с неиспользованием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составила 46% от общего числа выявленных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Установление на законодательном уровне понятия и сроков освоения земельных участков из состава земель населенных пунктов, а также садовых и огородных участков независимо от категории, установление признаков неиспользования таких земельных участков, восполняет существовавший ранее пробел, позволяющий оставлять принципиально важные вопросы на усмотрение правообладателей земель.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lang w:eastAsia="sk-SK"/>
        </w:rPr>
      </w:pPr>
      <w:bookmarkStart w:id="0" w:name="_GoBack"/>
      <w:r>
        <w:rPr/>
        <w:drawing>
          <wp:inline distT="0" distB="0" distL="0" distR="0">
            <wp:extent cx="4914900" cy="4914900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8"/>
          <w:szCs w:val="20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b/>
          <w:lang w:eastAsia="sk-SK"/>
        </w:rPr>
        <w:t>Об Управлении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 w:cs="Times New Roman" w:ascii="Times New Roman" w:hAnsi="Times New Roman"/>
          <w:color w:val="000000"/>
        </w:rPr>
        <w:t>, главный регистратор Алтайского края</w:t>
      </w:r>
      <w:r>
        <w:rPr>
          <w:rFonts w:eastAsia="Calibri" w:cs="Times New Roman" w:ascii="Times New Roman" w:hAnsi="Times New Roman"/>
        </w:rPr>
        <w:t xml:space="preserve"> – Юрий Викторович Калашников.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sk-SK"/>
        </w:rPr>
        <w:t>Контакты для СМИ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Пресс-секретарь Управления Росреестра по Алтайскому краю</w:t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Бучнева Анжелика Анатольевна 8 (3852) 29 17 44, 5097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hyperlink r:id="rId4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22press_rosreestr@mail.ru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>656002, Барнаул, ул. Советская, д. 16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Сайт Росреестра: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hyperlink r:id="rId5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www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rosreestr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gov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ru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br/>
      </w:r>
      <w:r>
        <w:rPr>
          <w:rFonts w:eastAsia="Calibri" w:cs="Times New Roman" w:ascii="Times New Roman" w:hAnsi="Times New Roman"/>
          <w:sz w:val="20"/>
          <w:szCs w:val="20"/>
        </w:rPr>
        <w:t>Яндекс-Дзен: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hyperlink r:id="rId6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https://dzen.ru/id/6392ad9bbc8b8d2fd42961a7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ВКонтакте:</w:t>
      </w:r>
      <w:r>
        <w:rPr>
          <w:rFonts w:eastAsia="Calibri" w:cs="Times New Roman" w:ascii="Times New Roman" w:hAnsi="Times New Roman"/>
          <w:color w:val="0000FF"/>
          <w:sz w:val="20"/>
          <w:szCs w:val="20"/>
          <w:shd w:fill="FFFFFF" w:val="clear"/>
          <w:lang w:eastAsia="ru-RU"/>
        </w:rPr>
        <w:t xml:space="preserve"> </w:t>
      </w:r>
      <w:hyperlink r:id="rId7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https://vk.com/rosreestr_altaiskii_krai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shd w:fill="FFFFFF" w:val="clear"/>
          <w:lang w:eastAsia="ru-RU"/>
        </w:rPr>
        <w:t xml:space="preserve"> </w:t>
        <w:br/>
      </w:r>
      <w:r>
        <w:rPr>
          <w:rFonts w:eastAsia="Calibri" w:cs="Times New Roman" w:ascii="Times New Roman" w:hAnsi="Times New Roman"/>
          <w:sz w:val="20"/>
          <w:szCs w:val="20"/>
        </w:rPr>
        <w:t>Телеграм-канал:</w:t>
      </w: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https://web.telegram.org/k/#@rosreestr_altaiskii_krai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Одноклассники:</w:t>
      </w: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</w:t>
      </w:r>
      <w:hyperlink r:id="rId8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https://ok.ru/rosreestr22alt.krai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>https://vk.com/video-46688657_456239105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337a9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540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54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LibreOffice/7.5.6.2$Linux_X86_64 LibreOffice_project/50$Build-2</Application>
  <AppVersion>15.0000</AppVersion>
  <Pages>3</Pages>
  <Words>622</Words>
  <Characters>4891</Characters>
  <CharactersWithSpaces>5574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2024-11-25T14:04:14Z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