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DE" w:rsidRDefault="008801A8" w:rsidP="00363DDE">
      <w:pPr>
        <w:widowControl w:val="0"/>
        <w:tabs>
          <w:tab w:val="center" w:pos="4678"/>
          <w:tab w:val="left" w:pos="8115"/>
        </w:tabs>
        <w:ind w:left="-567" w:right="141" w:firstLine="709"/>
        <w:rPr>
          <w:b/>
          <w:bCs/>
          <w:color w:val="0070C0"/>
          <w:sz w:val="48"/>
          <w:szCs w:val="48"/>
        </w:rPr>
      </w:pPr>
      <w:bookmarkStart w:id="0" w:name="_GoBack"/>
      <w:bookmarkEnd w:id="0"/>
      <w:r>
        <w:rPr>
          <w:b/>
          <w:bCs/>
          <w:color w:val="0070C0"/>
          <w:sz w:val="48"/>
          <w:szCs w:val="48"/>
        </w:rPr>
        <w:tab/>
      </w:r>
      <w:r w:rsidR="003B6F40">
        <w:rPr>
          <w:b/>
          <w:bCs/>
          <w:noProof/>
          <w:sz w:val="29"/>
          <w:szCs w:val="29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-440690</wp:posOffset>
            </wp:positionV>
            <wp:extent cx="1187450" cy="1065530"/>
            <wp:effectExtent l="0" t="0" r="0" b="1270"/>
            <wp:wrapNone/>
            <wp:docPr id="4" name="Рисунок 4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6F40" w:rsidRPr="00E04D01">
        <w:rPr>
          <w:b/>
          <w:bCs/>
          <w:color w:val="0070C0"/>
          <w:sz w:val="48"/>
          <w:szCs w:val="48"/>
        </w:rPr>
        <w:t>Бруцеллёз</w:t>
      </w:r>
    </w:p>
    <w:p w:rsidR="00363DDE" w:rsidRDefault="00363DDE" w:rsidP="00363DDE">
      <w:pPr>
        <w:widowControl w:val="0"/>
        <w:tabs>
          <w:tab w:val="center" w:pos="4678"/>
          <w:tab w:val="left" w:pos="8115"/>
        </w:tabs>
        <w:ind w:left="-567" w:right="141" w:firstLine="709"/>
        <w:rPr>
          <w:b/>
          <w:bCs/>
          <w:color w:val="0070C0"/>
          <w:sz w:val="48"/>
          <w:szCs w:val="48"/>
        </w:rPr>
      </w:pPr>
    </w:p>
    <w:p w:rsidR="007A6548" w:rsidRDefault="007A6548" w:rsidP="00363DDE">
      <w:pPr>
        <w:widowControl w:val="0"/>
        <w:tabs>
          <w:tab w:val="center" w:pos="4678"/>
          <w:tab w:val="left" w:pos="8115"/>
        </w:tabs>
        <w:ind w:left="-567" w:right="141"/>
        <w:jc w:val="both"/>
        <w:rPr>
          <w:b/>
          <w:bCs/>
          <w:sz w:val="28"/>
          <w:szCs w:val="28"/>
        </w:rPr>
      </w:pPr>
    </w:p>
    <w:p w:rsidR="00363DDE" w:rsidRPr="004807DA" w:rsidRDefault="003B6F40" w:rsidP="005241E0">
      <w:pPr>
        <w:widowControl w:val="0"/>
        <w:tabs>
          <w:tab w:val="center" w:pos="4678"/>
          <w:tab w:val="left" w:pos="8115"/>
        </w:tabs>
        <w:ind w:left="-567" w:right="141" w:firstLine="709"/>
        <w:jc w:val="both"/>
        <w:rPr>
          <w:sz w:val="30"/>
          <w:szCs w:val="30"/>
        </w:rPr>
      </w:pPr>
      <w:r w:rsidRPr="004807DA">
        <w:rPr>
          <w:b/>
          <w:bCs/>
          <w:sz w:val="30"/>
          <w:szCs w:val="30"/>
        </w:rPr>
        <w:t>Бруцеллёз</w:t>
      </w:r>
      <w:r w:rsidRPr="004807DA">
        <w:rPr>
          <w:sz w:val="30"/>
          <w:szCs w:val="30"/>
        </w:rPr>
        <w:t xml:space="preserve"> – </w:t>
      </w:r>
      <w:r w:rsidR="008801A8" w:rsidRPr="004807DA">
        <w:rPr>
          <w:color w:val="auto"/>
          <w:kern w:val="0"/>
          <w:sz w:val="30"/>
          <w:szCs w:val="30"/>
        </w:rPr>
        <w:t xml:space="preserve">хронически протекающая болезнь животных </w:t>
      </w:r>
      <w:r w:rsidR="00363DDE" w:rsidRPr="004807DA">
        <w:rPr>
          <w:color w:val="auto"/>
          <w:kern w:val="0"/>
          <w:sz w:val="30"/>
          <w:szCs w:val="30"/>
        </w:rPr>
        <w:t>(</w:t>
      </w:r>
      <w:r w:rsidR="00363DDE" w:rsidRPr="004807DA">
        <w:rPr>
          <w:sz w:val="30"/>
          <w:szCs w:val="30"/>
        </w:rPr>
        <w:t>овцы, козы, крупный рогатый скот, свиньи)</w:t>
      </w:r>
      <w:r w:rsidR="001A695E">
        <w:rPr>
          <w:sz w:val="30"/>
          <w:szCs w:val="30"/>
        </w:rPr>
        <w:t xml:space="preserve"> </w:t>
      </w:r>
      <w:r w:rsidR="008801A8" w:rsidRPr="004807DA">
        <w:rPr>
          <w:color w:val="auto"/>
          <w:kern w:val="0"/>
          <w:sz w:val="30"/>
          <w:szCs w:val="30"/>
        </w:rPr>
        <w:t>и человека</w:t>
      </w:r>
      <w:r w:rsidRPr="004807DA">
        <w:rPr>
          <w:sz w:val="30"/>
          <w:szCs w:val="30"/>
        </w:rPr>
        <w:t xml:space="preserve">. </w:t>
      </w:r>
    </w:p>
    <w:p w:rsidR="00363DDE" w:rsidRPr="00363DDE" w:rsidRDefault="00363DDE" w:rsidP="005241E0">
      <w:pPr>
        <w:widowControl w:val="0"/>
        <w:tabs>
          <w:tab w:val="center" w:pos="4678"/>
          <w:tab w:val="left" w:pos="8115"/>
        </w:tabs>
        <w:ind w:left="-567" w:right="141" w:firstLine="709"/>
        <w:jc w:val="both"/>
        <w:rPr>
          <w:color w:val="auto"/>
          <w:kern w:val="0"/>
          <w:sz w:val="30"/>
          <w:szCs w:val="30"/>
        </w:rPr>
      </w:pPr>
      <w:r w:rsidRPr="00363DDE">
        <w:rPr>
          <w:color w:val="auto"/>
          <w:kern w:val="0"/>
          <w:sz w:val="30"/>
          <w:szCs w:val="30"/>
        </w:rPr>
        <w:t>Заражение</w:t>
      </w:r>
      <w:r w:rsidRPr="004807DA">
        <w:rPr>
          <w:color w:val="auto"/>
          <w:kern w:val="0"/>
          <w:sz w:val="30"/>
          <w:szCs w:val="30"/>
        </w:rPr>
        <w:t xml:space="preserve"> человека</w:t>
      </w:r>
      <w:r w:rsidRPr="00363DDE">
        <w:rPr>
          <w:color w:val="auto"/>
          <w:kern w:val="0"/>
          <w:sz w:val="30"/>
          <w:szCs w:val="30"/>
        </w:rPr>
        <w:t xml:space="preserve"> происходит </w:t>
      </w:r>
      <w:r w:rsidR="00A07312" w:rsidRPr="004807DA">
        <w:rPr>
          <w:color w:val="auto"/>
          <w:kern w:val="0"/>
          <w:sz w:val="30"/>
          <w:szCs w:val="30"/>
        </w:rPr>
        <w:t xml:space="preserve">при контакте </w:t>
      </w:r>
      <w:r w:rsidRPr="00363DDE">
        <w:rPr>
          <w:color w:val="auto"/>
          <w:kern w:val="0"/>
          <w:sz w:val="30"/>
          <w:szCs w:val="30"/>
        </w:rPr>
        <w:t xml:space="preserve">с больными животными или </w:t>
      </w:r>
      <w:r w:rsidR="00A07312" w:rsidRPr="004807DA">
        <w:rPr>
          <w:color w:val="auto"/>
          <w:kern w:val="0"/>
          <w:sz w:val="30"/>
          <w:szCs w:val="30"/>
        </w:rPr>
        <w:t>употреблении сырых продуктов</w:t>
      </w:r>
      <w:r w:rsidRPr="004807DA">
        <w:rPr>
          <w:color w:val="auto"/>
          <w:kern w:val="0"/>
          <w:sz w:val="30"/>
          <w:szCs w:val="30"/>
        </w:rPr>
        <w:t xml:space="preserve"> животного происхождения</w:t>
      </w:r>
      <w:r w:rsidRPr="00363DDE">
        <w:rPr>
          <w:color w:val="auto"/>
          <w:kern w:val="0"/>
          <w:sz w:val="30"/>
          <w:szCs w:val="30"/>
        </w:rPr>
        <w:t>.</w:t>
      </w:r>
      <w:r w:rsidRPr="004807DA">
        <w:rPr>
          <w:color w:val="auto"/>
          <w:kern w:val="0"/>
          <w:sz w:val="30"/>
          <w:szCs w:val="30"/>
        </w:rPr>
        <w:t xml:space="preserve"> В</w:t>
      </w:r>
      <w:r w:rsidRPr="00363DDE">
        <w:rPr>
          <w:color w:val="auto"/>
          <w:kern w:val="0"/>
          <w:sz w:val="30"/>
          <w:szCs w:val="30"/>
        </w:rPr>
        <w:t xml:space="preserve"> молоке </w:t>
      </w:r>
      <w:proofErr w:type="spellStart"/>
      <w:r w:rsidRPr="00363DDE">
        <w:rPr>
          <w:color w:val="auto"/>
          <w:kern w:val="0"/>
          <w:sz w:val="30"/>
          <w:szCs w:val="30"/>
        </w:rPr>
        <w:t>бруцеллы</w:t>
      </w:r>
      <w:proofErr w:type="spellEnd"/>
      <w:r w:rsidRPr="00363DDE">
        <w:rPr>
          <w:color w:val="auto"/>
          <w:kern w:val="0"/>
          <w:sz w:val="30"/>
          <w:szCs w:val="30"/>
        </w:rPr>
        <w:t xml:space="preserve"> сохраняются до 10 и более дней, брынзе - до 45 дней, во внутренних органах, костях, мышцах и лимфатических узлах инфицированных туш - более одного месяца, в шерсти - до 3 месяцев.</w:t>
      </w:r>
    </w:p>
    <w:p w:rsidR="00E77B3A" w:rsidRPr="004807DA" w:rsidRDefault="003B6F40" w:rsidP="005241E0">
      <w:pPr>
        <w:widowControl w:val="0"/>
        <w:ind w:left="-567" w:right="141" w:firstLine="709"/>
        <w:jc w:val="both"/>
        <w:rPr>
          <w:sz w:val="30"/>
          <w:szCs w:val="30"/>
        </w:rPr>
      </w:pPr>
      <w:r w:rsidRPr="004807DA">
        <w:rPr>
          <w:b/>
          <w:bCs/>
          <w:sz w:val="30"/>
          <w:szCs w:val="30"/>
        </w:rPr>
        <w:t>Симптомы и течение.</w:t>
      </w:r>
      <w:r w:rsidR="001A695E">
        <w:rPr>
          <w:b/>
          <w:bCs/>
          <w:sz w:val="30"/>
          <w:szCs w:val="30"/>
        </w:rPr>
        <w:t xml:space="preserve"> </w:t>
      </w:r>
      <w:r w:rsidR="008D5829" w:rsidRPr="004807DA">
        <w:rPr>
          <w:sz w:val="30"/>
          <w:szCs w:val="30"/>
        </w:rPr>
        <w:t xml:space="preserve">Основным признаком бруцеллеза у животных является аборт. </w:t>
      </w:r>
      <w:proofErr w:type="spellStart"/>
      <w:r w:rsidR="008D5829" w:rsidRPr="004807DA">
        <w:rPr>
          <w:sz w:val="30"/>
          <w:szCs w:val="30"/>
        </w:rPr>
        <w:t>Бруцеллы</w:t>
      </w:r>
      <w:proofErr w:type="spellEnd"/>
      <w:r w:rsidR="008D5829" w:rsidRPr="004807DA">
        <w:rPr>
          <w:sz w:val="30"/>
          <w:szCs w:val="30"/>
        </w:rPr>
        <w:t xml:space="preserve"> выделяются с абортированным плодом, околоплодными водами, а также с мочой и молоком. Инфицируются подстилка, корма, предметы ухода, помещения, а также пастбища и места водопоя. Помимо абортов бруцеллез у животных может сопровождаться </w:t>
      </w:r>
      <w:proofErr w:type="spellStart"/>
      <w:r w:rsidR="008D5829" w:rsidRPr="004807DA">
        <w:rPr>
          <w:sz w:val="30"/>
          <w:szCs w:val="30"/>
        </w:rPr>
        <w:t>орхитами</w:t>
      </w:r>
      <w:proofErr w:type="spellEnd"/>
      <w:r w:rsidR="008D5829" w:rsidRPr="004807DA">
        <w:rPr>
          <w:sz w:val="30"/>
          <w:szCs w:val="30"/>
        </w:rPr>
        <w:t>, бурситами, эндометритами, маститами. Он может протекать также в скрытой форме и обнаруживаться лиш</w:t>
      </w:r>
      <w:r w:rsidR="00A07312" w:rsidRPr="004807DA">
        <w:rPr>
          <w:sz w:val="30"/>
          <w:szCs w:val="30"/>
        </w:rPr>
        <w:t>ь при специальном обследовании.</w:t>
      </w:r>
    </w:p>
    <w:p w:rsidR="00E77B3A" w:rsidRPr="004807DA" w:rsidRDefault="00E77B3A" w:rsidP="005241E0">
      <w:pPr>
        <w:widowControl w:val="0"/>
        <w:ind w:left="-567" w:right="141" w:firstLine="709"/>
        <w:jc w:val="both"/>
        <w:rPr>
          <w:color w:val="auto"/>
          <w:kern w:val="0"/>
          <w:sz w:val="30"/>
          <w:szCs w:val="30"/>
        </w:rPr>
      </w:pPr>
      <w:r w:rsidRPr="004807DA">
        <w:rPr>
          <w:b/>
          <w:bCs/>
          <w:sz w:val="30"/>
          <w:szCs w:val="30"/>
        </w:rPr>
        <w:t>Меры профилактики.</w:t>
      </w:r>
      <w:r w:rsidR="001A695E">
        <w:rPr>
          <w:b/>
          <w:bCs/>
          <w:sz w:val="30"/>
          <w:szCs w:val="30"/>
        </w:rPr>
        <w:t xml:space="preserve"> </w:t>
      </w:r>
      <w:r w:rsidR="007037EE" w:rsidRPr="004807DA">
        <w:rPr>
          <w:color w:val="auto"/>
          <w:kern w:val="0"/>
          <w:sz w:val="30"/>
          <w:szCs w:val="30"/>
        </w:rPr>
        <w:t>Предоставлять животных для проведения</w:t>
      </w:r>
      <w:r w:rsidRPr="004807DA">
        <w:rPr>
          <w:color w:val="auto"/>
          <w:kern w:val="0"/>
          <w:sz w:val="30"/>
          <w:szCs w:val="30"/>
        </w:rPr>
        <w:t xml:space="preserve"> осмотра, исследований и обработок.</w:t>
      </w:r>
      <w:r w:rsidR="007037EE" w:rsidRPr="004807DA">
        <w:rPr>
          <w:color w:val="auto"/>
          <w:kern w:val="0"/>
          <w:sz w:val="30"/>
          <w:szCs w:val="30"/>
        </w:rPr>
        <w:t xml:space="preserve"> Своевременно информировать ветеринарных специалистов</w:t>
      </w:r>
      <w:r w:rsidRPr="00A07312">
        <w:rPr>
          <w:color w:val="auto"/>
          <w:kern w:val="0"/>
          <w:sz w:val="30"/>
          <w:szCs w:val="30"/>
        </w:rPr>
        <w:t xml:space="preserve"> о всех случаях заболевания с подозрением на бруцеллез (аборты, рождение нежизнеспособного молодняка и др.).</w:t>
      </w:r>
      <w:bookmarkStart w:id="1" w:name="sub_4"/>
      <w:r w:rsidRPr="004807DA">
        <w:rPr>
          <w:color w:val="auto"/>
          <w:kern w:val="0"/>
          <w:sz w:val="30"/>
          <w:szCs w:val="30"/>
        </w:rPr>
        <w:t xml:space="preserve"> П</w:t>
      </w:r>
      <w:r w:rsidR="00A07312" w:rsidRPr="00A07312">
        <w:rPr>
          <w:color w:val="auto"/>
          <w:kern w:val="0"/>
          <w:sz w:val="30"/>
          <w:szCs w:val="30"/>
        </w:rPr>
        <w:t>ри наличии или приобретении животных производить их регистра</w:t>
      </w:r>
      <w:r w:rsidRPr="004807DA">
        <w:rPr>
          <w:color w:val="auto"/>
          <w:kern w:val="0"/>
          <w:sz w:val="30"/>
          <w:szCs w:val="30"/>
        </w:rPr>
        <w:t>цию в ветеринарном учреждении</w:t>
      </w:r>
      <w:r w:rsidR="00A07312" w:rsidRPr="00A07312">
        <w:rPr>
          <w:color w:val="auto"/>
          <w:kern w:val="0"/>
          <w:sz w:val="30"/>
          <w:szCs w:val="30"/>
        </w:rPr>
        <w:t>.</w:t>
      </w:r>
      <w:bookmarkStart w:id="2" w:name="sub_5"/>
      <w:bookmarkEnd w:id="1"/>
      <w:r w:rsidR="00A07312" w:rsidRPr="004807DA">
        <w:rPr>
          <w:color w:val="auto"/>
          <w:kern w:val="0"/>
          <w:sz w:val="30"/>
          <w:szCs w:val="30"/>
        </w:rPr>
        <w:t xml:space="preserve"> Сдачу на убой, выгон </w:t>
      </w:r>
      <w:r w:rsidR="00A07312" w:rsidRPr="00A07312">
        <w:rPr>
          <w:color w:val="auto"/>
          <w:kern w:val="0"/>
          <w:sz w:val="30"/>
          <w:szCs w:val="30"/>
        </w:rPr>
        <w:t>на пастбище</w:t>
      </w:r>
      <w:r w:rsidR="00A07312" w:rsidRPr="004807DA">
        <w:rPr>
          <w:color w:val="auto"/>
          <w:kern w:val="0"/>
          <w:sz w:val="30"/>
          <w:szCs w:val="30"/>
        </w:rPr>
        <w:t xml:space="preserve"> животных,</w:t>
      </w:r>
      <w:r w:rsidR="00A07312" w:rsidRPr="00A07312">
        <w:rPr>
          <w:color w:val="auto"/>
          <w:kern w:val="0"/>
          <w:sz w:val="30"/>
          <w:szCs w:val="30"/>
        </w:rPr>
        <w:t xml:space="preserve"> реализацию животноводческой продукции проводить с разрешения ветеринарной службы.</w:t>
      </w:r>
      <w:bookmarkStart w:id="3" w:name="sub_3215"/>
      <w:bookmarkEnd w:id="2"/>
    </w:p>
    <w:bookmarkEnd w:id="3"/>
    <w:p w:rsidR="007A6548" w:rsidRPr="007A6548" w:rsidRDefault="007A6548" w:rsidP="005241E0">
      <w:pPr>
        <w:ind w:left="-567" w:right="141" w:firstLine="709"/>
        <w:jc w:val="both"/>
        <w:rPr>
          <w:color w:val="auto"/>
          <w:kern w:val="0"/>
          <w:sz w:val="30"/>
          <w:szCs w:val="30"/>
        </w:rPr>
      </w:pPr>
      <w:r w:rsidRPr="004807DA">
        <w:rPr>
          <w:color w:val="auto"/>
          <w:kern w:val="0"/>
          <w:sz w:val="30"/>
          <w:szCs w:val="30"/>
        </w:rPr>
        <w:t>При выявлении бруцеллеза запрещается</w:t>
      </w:r>
      <w:r w:rsidRPr="007A6548">
        <w:rPr>
          <w:color w:val="auto"/>
          <w:kern w:val="0"/>
          <w:sz w:val="30"/>
          <w:szCs w:val="30"/>
        </w:rPr>
        <w:t xml:space="preserve"> ввоз, вывоз</w:t>
      </w:r>
      <w:r w:rsidRPr="004807DA">
        <w:rPr>
          <w:color w:val="auto"/>
          <w:kern w:val="0"/>
          <w:sz w:val="30"/>
          <w:szCs w:val="30"/>
        </w:rPr>
        <w:t>,</w:t>
      </w:r>
      <w:r w:rsidRPr="007A6548">
        <w:rPr>
          <w:color w:val="auto"/>
          <w:kern w:val="0"/>
          <w:sz w:val="30"/>
          <w:szCs w:val="30"/>
        </w:rPr>
        <w:t xml:space="preserve"> перегруппировка</w:t>
      </w:r>
      <w:r w:rsidR="001A695E">
        <w:rPr>
          <w:color w:val="auto"/>
          <w:kern w:val="0"/>
          <w:sz w:val="30"/>
          <w:szCs w:val="30"/>
        </w:rPr>
        <w:t xml:space="preserve"> </w:t>
      </w:r>
      <w:r w:rsidR="00031308" w:rsidRPr="004807DA">
        <w:rPr>
          <w:color w:val="auto"/>
          <w:kern w:val="0"/>
          <w:sz w:val="30"/>
          <w:szCs w:val="30"/>
        </w:rPr>
        <w:t>животных,</w:t>
      </w:r>
      <w:r w:rsidRPr="007A6548">
        <w:rPr>
          <w:color w:val="auto"/>
          <w:kern w:val="0"/>
          <w:sz w:val="30"/>
          <w:szCs w:val="30"/>
        </w:rPr>
        <w:t xml:space="preserve"> полученного от них при</w:t>
      </w:r>
      <w:r w:rsidR="00031308" w:rsidRPr="004807DA">
        <w:rPr>
          <w:color w:val="auto"/>
          <w:kern w:val="0"/>
          <w:sz w:val="30"/>
          <w:szCs w:val="30"/>
        </w:rPr>
        <w:t xml:space="preserve">плода для воспроизводства стада. </w:t>
      </w:r>
      <w:r w:rsidRPr="007A6548">
        <w:rPr>
          <w:color w:val="auto"/>
          <w:kern w:val="0"/>
          <w:sz w:val="30"/>
          <w:szCs w:val="30"/>
        </w:rPr>
        <w:t>Животных (всех видов), положительно реагирующих при исследовании на бруцеллез, абортировавших или имеющих другие клинические признаки болезни, немедленно изолируют от другого поголовья и в течение 15 дней сдают на убой без откорма и нагула, независимо от их племенной и производственной ценности, весовых кондиций, в</w:t>
      </w:r>
      <w:r w:rsidR="00031308" w:rsidRPr="004807DA">
        <w:rPr>
          <w:color w:val="auto"/>
          <w:kern w:val="0"/>
          <w:sz w:val="30"/>
          <w:szCs w:val="30"/>
        </w:rPr>
        <w:t>озраста, состояния беременности.</w:t>
      </w:r>
    </w:p>
    <w:p w:rsidR="00031308" w:rsidRDefault="00031308" w:rsidP="003B6F40">
      <w:pPr>
        <w:ind w:left="-567" w:right="141" w:firstLine="709"/>
        <w:jc w:val="both"/>
        <w:rPr>
          <w:sz w:val="29"/>
          <w:szCs w:val="29"/>
        </w:rPr>
      </w:pPr>
    </w:p>
    <w:p w:rsidR="007A6548" w:rsidRPr="007A6548" w:rsidRDefault="007A6548" w:rsidP="007A6548">
      <w:pPr>
        <w:jc w:val="center"/>
      </w:pPr>
      <w:r w:rsidRPr="007A6548">
        <w:t>УПРАВЛЕНИЕ ВЕТЕРИНАРИИ АЛТАЙСКОГО КРАЯ</w:t>
      </w:r>
    </w:p>
    <w:p w:rsidR="001A695E" w:rsidRDefault="001A695E" w:rsidP="001A695E">
      <w:pPr>
        <w:jc w:val="center"/>
      </w:pPr>
      <w:r>
        <w:t>8-</w:t>
      </w:r>
      <w:r w:rsidR="00CA49DB">
        <w:t>(</w:t>
      </w:r>
      <w:r>
        <w:t>3852</w:t>
      </w:r>
      <w:r w:rsidR="00CA49DB">
        <w:t>)</w:t>
      </w:r>
      <w:r>
        <w:t xml:space="preserve"> </w:t>
      </w:r>
      <w:r w:rsidRPr="005878E2">
        <w:t>63-44-08</w:t>
      </w:r>
    </w:p>
    <w:p w:rsidR="007A6548" w:rsidRDefault="007A6548" w:rsidP="007A6548">
      <w:pPr>
        <w:jc w:val="center"/>
      </w:pPr>
    </w:p>
    <w:p w:rsidR="007A6548" w:rsidRPr="007A6548" w:rsidRDefault="007A6548" w:rsidP="007A6548">
      <w:pPr>
        <w:jc w:val="center"/>
      </w:pPr>
      <w:r w:rsidRPr="007A6548">
        <w:t>КГБУ «АЛТАЙСКИЙ КРАЕВОЙ ВЕТЕРИНАРНЫЙ ЦЕНТР ПО ПРЕДУПРЕЖДЕНИЮ И ДИАГНОСТИКЕ БОЛЕЗНЕЙ ЖИВОТНЫХ»</w:t>
      </w:r>
    </w:p>
    <w:p w:rsidR="007A6548" w:rsidRPr="007A6548" w:rsidRDefault="007A6548" w:rsidP="007A6548">
      <w:pPr>
        <w:jc w:val="center"/>
      </w:pPr>
      <w:r w:rsidRPr="007A6548">
        <w:t>8-</w:t>
      </w:r>
      <w:r w:rsidR="00CA49DB">
        <w:t>(</w:t>
      </w:r>
      <w:r w:rsidRPr="007A6548">
        <w:t>3852</w:t>
      </w:r>
      <w:r w:rsidR="00CA49DB">
        <w:t>)</w:t>
      </w:r>
      <w:r w:rsidRPr="007A6548">
        <w:t xml:space="preserve"> 50-63-73</w:t>
      </w:r>
    </w:p>
    <w:p w:rsidR="007037EE" w:rsidRDefault="007037EE" w:rsidP="003B6F40">
      <w:pPr>
        <w:ind w:left="-567" w:right="141" w:firstLine="709"/>
        <w:jc w:val="both"/>
        <w:rPr>
          <w:sz w:val="29"/>
          <w:szCs w:val="29"/>
        </w:rPr>
      </w:pPr>
    </w:p>
    <w:p w:rsidR="001D7925" w:rsidRDefault="001D7925" w:rsidP="001D7925">
      <w:pPr>
        <w:jc w:val="center"/>
      </w:pPr>
      <w:r>
        <w:t xml:space="preserve">КГБУ «Управление ветеринарии государственной ветеринарной службы Алтайского края </w:t>
      </w:r>
    </w:p>
    <w:p w:rsidR="001D7925" w:rsidRDefault="001D7925" w:rsidP="001D7925">
      <w:pPr>
        <w:jc w:val="center"/>
      </w:pPr>
      <w:r>
        <w:t>по Павловскому району»</w:t>
      </w:r>
    </w:p>
    <w:p w:rsidR="001D7925" w:rsidRDefault="001D7925" w:rsidP="001D7925">
      <w:pPr>
        <w:jc w:val="center"/>
      </w:pPr>
      <w:r>
        <w:t>с. Павловск, пер. Боровой,1. 8-(38581) 2-16-74, 2-29-13</w:t>
      </w:r>
    </w:p>
    <w:sectPr w:rsidR="001D7925" w:rsidSect="003B6F4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63"/>
    <w:rsid w:val="00013181"/>
    <w:rsid w:val="00031308"/>
    <w:rsid w:val="0012412D"/>
    <w:rsid w:val="001A695E"/>
    <w:rsid w:val="001D7925"/>
    <w:rsid w:val="00363DDE"/>
    <w:rsid w:val="003B6F40"/>
    <w:rsid w:val="003E5D43"/>
    <w:rsid w:val="004807DA"/>
    <w:rsid w:val="004F58D8"/>
    <w:rsid w:val="005241E0"/>
    <w:rsid w:val="0054745B"/>
    <w:rsid w:val="006D60B1"/>
    <w:rsid w:val="007037EE"/>
    <w:rsid w:val="007A6548"/>
    <w:rsid w:val="00821F85"/>
    <w:rsid w:val="008801A8"/>
    <w:rsid w:val="008D5829"/>
    <w:rsid w:val="00A01B9C"/>
    <w:rsid w:val="00A07312"/>
    <w:rsid w:val="00A8731F"/>
    <w:rsid w:val="00AF0E71"/>
    <w:rsid w:val="00BC39F8"/>
    <w:rsid w:val="00CA49DB"/>
    <w:rsid w:val="00E77B3A"/>
    <w:rsid w:val="00F56ECB"/>
    <w:rsid w:val="00F6644B"/>
    <w:rsid w:val="00F84963"/>
    <w:rsid w:val="00F8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01649-4C33-4254-99AE-DD0FC3EF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F40"/>
    <w:pPr>
      <w:ind w:firstLine="42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B6F40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Инспектор</cp:lastModifiedBy>
  <cp:revision>2</cp:revision>
  <dcterms:created xsi:type="dcterms:W3CDTF">2022-10-18T01:29:00Z</dcterms:created>
  <dcterms:modified xsi:type="dcterms:W3CDTF">2022-10-18T01:29:00Z</dcterms:modified>
</cp:coreProperties>
</file>